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A5" w:rsidRPr="00A56DA5" w:rsidRDefault="00A56DA5" w:rsidP="00A56DA5">
      <w:pPr>
        <w:spacing w:line="360" w:lineRule="auto"/>
        <w:rPr>
          <w:rFonts w:ascii="Times New Roman" w:hAnsi="Times New Roman"/>
          <w:sz w:val="24"/>
          <w:szCs w:val="24"/>
        </w:rPr>
      </w:pPr>
      <w:r w:rsidRPr="00A56DA5">
        <w:rPr>
          <w:rFonts w:ascii="Times New Roman" w:hAnsi="Times New Roman"/>
          <w:sz w:val="24"/>
          <w:szCs w:val="24"/>
        </w:rPr>
        <w:t xml:space="preserve">Rose Bengal antigen koristi se za serološku dijagnostiku bruceloze domaćih i divljih životinja i ljudi koju uzrokuju vrste </w:t>
      </w:r>
      <w:r w:rsidRPr="00A56DA5">
        <w:rPr>
          <w:rFonts w:ascii="Times New Roman" w:hAnsi="Times New Roman"/>
          <w:i/>
          <w:iCs/>
          <w:sz w:val="24"/>
          <w:szCs w:val="24"/>
        </w:rPr>
        <w:t>Brucella abortus</w:t>
      </w:r>
      <w:r w:rsidRPr="00A56DA5">
        <w:rPr>
          <w:rFonts w:ascii="Times New Roman" w:hAnsi="Times New Roman"/>
          <w:sz w:val="24"/>
          <w:szCs w:val="24"/>
        </w:rPr>
        <w:t xml:space="preserve">, </w:t>
      </w:r>
      <w:r w:rsidRPr="00A56DA5">
        <w:rPr>
          <w:rFonts w:ascii="Times New Roman" w:hAnsi="Times New Roman"/>
          <w:i/>
          <w:iCs/>
          <w:sz w:val="24"/>
          <w:szCs w:val="24"/>
        </w:rPr>
        <w:t>Brucella melitensis</w:t>
      </w:r>
      <w:r w:rsidRPr="00A56DA5">
        <w:rPr>
          <w:rFonts w:ascii="Times New Roman" w:hAnsi="Times New Roman"/>
          <w:sz w:val="24"/>
          <w:szCs w:val="24"/>
        </w:rPr>
        <w:t xml:space="preserve"> i </w:t>
      </w:r>
      <w:r w:rsidRPr="00A56DA5">
        <w:rPr>
          <w:rFonts w:ascii="Times New Roman" w:hAnsi="Times New Roman"/>
          <w:i/>
          <w:iCs/>
          <w:sz w:val="24"/>
          <w:szCs w:val="24"/>
        </w:rPr>
        <w:t>Brucella suis</w:t>
      </w:r>
      <w:r w:rsidRPr="00A56DA5">
        <w:rPr>
          <w:rFonts w:ascii="Times New Roman" w:hAnsi="Times New Roman"/>
          <w:sz w:val="24"/>
          <w:szCs w:val="24"/>
        </w:rPr>
        <w:t xml:space="preserve">. Proizvodi se minimalno modificiranim postupkom propisanom od strane OIE-a (Manual of standards for diagnostic tests and vaccines, </w:t>
      </w:r>
      <w:r w:rsidRPr="00A56DA5">
        <w:rPr>
          <w:rFonts w:ascii="Times New Roman" w:hAnsi="Times New Roman"/>
          <w:i/>
          <w:iCs/>
          <w:sz w:val="24"/>
          <w:szCs w:val="24"/>
        </w:rPr>
        <w:t xml:space="preserve">Bovine brucelosis, </w:t>
      </w:r>
      <w:r w:rsidRPr="00A56DA5">
        <w:rPr>
          <w:rFonts w:ascii="Times New Roman" w:hAnsi="Times New Roman"/>
          <w:sz w:val="24"/>
          <w:szCs w:val="24"/>
        </w:rPr>
        <w:t xml:space="preserve">aktualna verzija) i  Commission regulation (EC) No 535/2002 Anex C. </w:t>
      </w:r>
    </w:p>
    <w:p w:rsidR="00A37A08" w:rsidRPr="00A56DA5" w:rsidRDefault="00A37A08" w:rsidP="00A56DA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37A08" w:rsidRPr="00A56DA5" w:rsidSect="00A3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DA5"/>
    <w:rsid w:val="002F72F3"/>
    <w:rsid w:val="00586CA2"/>
    <w:rsid w:val="00A37A08"/>
    <w:rsid w:val="00A5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A5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7300E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2011-11-12T09:18:00Z</dcterms:created>
  <dcterms:modified xsi:type="dcterms:W3CDTF">2011-11-12T09:19:00Z</dcterms:modified>
</cp:coreProperties>
</file>